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F3D89" w14:textId="21086E27" w:rsidR="00E54BEE" w:rsidRDefault="00E54BEE" w:rsidP="00E54BEE">
      <w:pPr>
        <w:pStyle w:val="Header"/>
        <w:tabs>
          <w:tab w:val="right" w:pos="9356"/>
          <w:tab w:val="right" w:pos="10206"/>
        </w:tabs>
        <w:rPr>
          <w:rFonts w:cs="Arial"/>
          <w:i/>
          <w:sz w:val="24"/>
        </w:rPr>
      </w:pPr>
      <w:bookmarkStart w:id="0" w:name="_Toc491868096"/>
      <w:r>
        <w:rPr>
          <w:rFonts w:cs="Arial"/>
          <w:sz w:val="24"/>
        </w:rPr>
        <w:t>TSG-RAN Working Group 4 (Radio) meeting AH-1807</w:t>
      </w:r>
      <w:r>
        <w:rPr>
          <w:rFonts w:cs="Arial"/>
          <w:i/>
          <w:sz w:val="24"/>
        </w:rPr>
        <w:tab/>
      </w:r>
      <w:r w:rsidRPr="000D03DD">
        <w:rPr>
          <w:rFonts w:cs="Arial"/>
          <w:iCs/>
          <w:sz w:val="24"/>
        </w:rPr>
        <w:t>R4-</w:t>
      </w:r>
      <w:r w:rsidR="000D03DD" w:rsidRPr="000D03DD">
        <w:rPr>
          <w:rFonts w:cs="Arial"/>
          <w:iCs/>
          <w:sz w:val="24"/>
        </w:rPr>
        <w:t>1809097</w:t>
      </w:r>
    </w:p>
    <w:p w14:paraId="44488C55" w14:textId="77777777" w:rsidR="00E54BEE" w:rsidRPr="001767EF" w:rsidRDefault="00E54BEE" w:rsidP="00E54BEE">
      <w:pPr>
        <w:pStyle w:val="CRCoverPage"/>
        <w:outlineLvl w:val="0"/>
        <w:rPr>
          <w:b/>
          <w:noProof/>
          <w:sz w:val="24"/>
          <w:lang w:val="en-US"/>
        </w:rPr>
      </w:pPr>
      <w:r>
        <w:rPr>
          <w:b/>
          <w:noProof/>
          <w:sz w:val="24"/>
          <w:lang w:val="en-US"/>
        </w:rPr>
        <w:t>Montreal</w:t>
      </w:r>
      <w:r w:rsidRPr="001767EF">
        <w:rPr>
          <w:b/>
          <w:noProof/>
          <w:sz w:val="24"/>
          <w:lang w:val="en-US"/>
        </w:rPr>
        <w:t xml:space="preserve">, </w:t>
      </w:r>
      <w:r>
        <w:rPr>
          <w:b/>
          <w:noProof/>
          <w:sz w:val="24"/>
          <w:lang w:val="en-US"/>
        </w:rPr>
        <w:t>Canada</w:t>
      </w:r>
      <w:r w:rsidRPr="001767EF">
        <w:rPr>
          <w:b/>
          <w:noProof/>
          <w:sz w:val="24"/>
          <w:lang w:val="en-US"/>
        </w:rPr>
        <w:t xml:space="preserve">, </w:t>
      </w:r>
      <w:r>
        <w:rPr>
          <w:b/>
          <w:noProof/>
          <w:sz w:val="24"/>
          <w:lang w:val="en-US"/>
        </w:rPr>
        <w:t>2</w:t>
      </w:r>
      <w:r>
        <w:rPr>
          <w:b/>
          <w:noProof/>
          <w:sz w:val="24"/>
          <w:vertAlign w:val="superscript"/>
          <w:lang w:val="en-US"/>
        </w:rPr>
        <w:t>nd</w:t>
      </w:r>
      <w:r w:rsidRPr="001767EF">
        <w:rPr>
          <w:b/>
          <w:noProof/>
          <w:sz w:val="24"/>
          <w:lang w:val="en-US"/>
        </w:rPr>
        <w:t xml:space="preserve"> </w:t>
      </w:r>
      <w:r>
        <w:rPr>
          <w:b/>
          <w:noProof/>
          <w:sz w:val="24"/>
          <w:lang w:val="en-US"/>
        </w:rPr>
        <w:t>July</w:t>
      </w:r>
      <w:r w:rsidRPr="001767EF">
        <w:rPr>
          <w:b/>
          <w:noProof/>
          <w:sz w:val="24"/>
          <w:lang w:val="en-US"/>
        </w:rPr>
        <w:t xml:space="preserve"> – </w:t>
      </w:r>
      <w:r>
        <w:rPr>
          <w:b/>
          <w:noProof/>
          <w:sz w:val="24"/>
          <w:lang w:val="en-US"/>
        </w:rPr>
        <w:t>6</w:t>
      </w:r>
      <w:r w:rsidRPr="001767EF">
        <w:rPr>
          <w:b/>
          <w:noProof/>
          <w:sz w:val="24"/>
          <w:vertAlign w:val="superscript"/>
          <w:lang w:val="en-US"/>
        </w:rPr>
        <w:t>th</w:t>
      </w:r>
      <w:r w:rsidRPr="001767EF">
        <w:rPr>
          <w:b/>
          <w:noProof/>
          <w:sz w:val="24"/>
          <w:lang w:val="en-US"/>
        </w:rPr>
        <w:t xml:space="preserve"> </w:t>
      </w:r>
      <w:r>
        <w:rPr>
          <w:b/>
          <w:noProof/>
          <w:sz w:val="24"/>
          <w:lang w:val="en-US"/>
        </w:rPr>
        <w:t>July</w:t>
      </w:r>
      <w:r w:rsidRPr="001767EF">
        <w:rPr>
          <w:b/>
          <w:noProof/>
          <w:sz w:val="24"/>
          <w:lang w:val="en-US"/>
        </w:rPr>
        <w:t xml:space="preserve"> 2018</w:t>
      </w:r>
    </w:p>
    <w:p w14:paraId="2E3C715F" w14:textId="77777777" w:rsidR="00E54BEE" w:rsidRDefault="00E54BEE" w:rsidP="00E54BEE">
      <w:pPr>
        <w:spacing w:after="120"/>
        <w:ind w:left="1985" w:hanging="1985"/>
        <w:rPr>
          <w:rFonts w:ascii="Arial" w:hAnsi="Arial" w:cs="Arial"/>
          <w:b/>
        </w:rPr>
      </w:pPr>
    </w:p>
    <w:p w14:paraId="5FD610D8" w14:textId="77777777" w:rsidR="00E54BEE" w:rsidRPr="00CD5405" w:rsidRDefault="00E54BEE" w:rsidP="00E54BEE">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510550" w14:textId="4226D60A" w:rsidR="00E54BEE" w:rsidRDefault="00E54BEE" w:rsidP="00E54BEE">
      <w:pPr>
        <w:spacing w:after="120"/>
        <w:ind w:left="1985" w:hanging="1985"/>
        <w:rPr>
          <w:rFonts w:ascii="Arial" w:hAnsi="Arial" w:cs="Arial"/>
          <w:bCs/>
          <w:color w:val="FF0000"/>
        </w:rPr>
      </w:pPr>
      <w:r>
        <w:rPr>
          <w:rFonts w:ascii="Arial" w:hAnsi="Arial" w:cs="Arial"/>
          <w:b/>
        </w:rPr>
        <w:t>Title:</w:t>
      </w:r>
      <w:r>
        <w:rPr>
          <w:rFonts w:ascii="Arial" w:hAnsi="Arial" w:cs="Arial"/>
          <w:b/>
        </w:rPr>
        <w:tab/>
      </w:r>
      <w:r w:rsidR="00B30006">
        <w:rPr>
          <w:rFonts w:ascii="Arial" w:hAnsi="Arial" w:cs="Arial"/>
        </w:rPr>
        <w:t>Beam sweeping – in</w:t>
      </w:r>
      <w:r w:rsidR="000D03DD">
        <w:rPr>
          <w:rFonts w:ascii="Arial" w:hAnsi="Arial" w:cs="Arial"/>
        </w:rPr>
        <w:t>-</w:t>
      </w:r>
      <w:r w:rsidR="00B30006">
        <w:rPr>
          <w:rFonts w:ascii="Arial" w:hAnsi="Arial" w:cs="Arial"/>
        </w:rPr>
        <w:t>band measurements results</w:t>
      </w:r>
    </w:p>
    <w:p w14:paraId="6945958B" w14:textId="0982A1D5" w:rsidR="00E54BEE" w:rsidRPr="00BA7D5A" w:rsidRDefault="00E54BEE" w:rsidP="00E54BEE">
      <w:pPr>
        <w:spacing w:after="120"/>
        <w:ind w:left="1985" w:hanging="1985"/>
        <w:rPr>
          <w:rFonts w:ascii="Arial" w:hAnsi="Arial" w:cs="Arial"/>
          <w:bCs/>
          <w:color w:val="FF0000"/>
          <w:lang w:val="en-US"/>
        </w:rPr>
      </w:pPr>
      <w:r w:rsidRPr="00BA7D5A">
        <w:rPr>
          <w:rFonts w:ascii="Arial" w:hAnsi="Arial" w:cs="Arial"/>
          <w:b/>
          <w:lang w:val="en-US"/>
        </w:rPr>
        <w:t>Agenda item:</w:t>
      </w:r>
      <w:r w:rsidRPr="00BA7D5A">
        <w:rPr>
          <w:rFonts w:ascii="Arial" w:hAnsi="Arial" w:cs="Arial"/>
          <w:b/>
          <w:lang w:val="en-US"/>
        </w:rPr>
        <w:tab/>
      </w:r>
      <w:r w:rsidR="006B0047" w:rsidRPr="000D03DD">
        <w:rPr>
          <w:rFonts w:ascii="Arial" w:hAnsi="Arial" w:cs="Arial"/>
          <w:bCs/>
          <w:lang w:val="en-US"/>
        </w:rPr>
        <w:t>4.2.1.1.4.1</w:t>
      </w:r>
    </w:p>
    <w:p w14:paraId="2D86DA47" w14:textId="422B17B7" w:rsidR="00E54BEE" w:rsidRDefault="00E54BEE" w:rsidP="00E54BEE">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9B44E4">
        <w:rPr>
          <w:rFonts w:ascii="Arial" w:hAnsi="Arial" w:cs="Arial"/>
        </w:rPr>
        <w:t>Discussion</w:t>
      </w:r>
    </w:p>
    <w:p w14:paraId="29709509" w14:textId="77777777" w:rsidR="00E54BEE" w:rsidRDefault="00E54BEE" w:rsidP="00E54BEE">
      <w:pPr>
        <w:pBdr>
          <w:bottom w:val="single" w:sz="4" w:space="1" w:color="auto"/>
        </w:pBdr>
        <w:rPr>
          <w:rFonts w:ascii="Arial" w:hAnsi="Arial" w:cs="Arial"/>
        </w:rPr>
      </w:pPr>
    </w:p>
    <w:p w14:paraId="5F12396F" w14:textId="77777777" w:rsidR="00E54BEE" w:rsidRDefault="00E54BEE" w:rsidP="00E54BEE">
      <w:pPr>
        <w:pStyle w:val="Heading1"/>
        <w:keepLines w:val="0"/>
        <w:numPr>
          <w:ilvl w:val="0"/>
          <w:numId w:val="1"/>
        </w:numPr>
        <w:pBdr>
          <w:top w:val="none" w:sz="0" w:space="0" w:color="auto"/>
        </w:pBdr>
        <w:spacing w:before="0" w:after="240"/>
        <w:ind w:right="284" w:hanging="720"/>
      </w:pPr>
      <w:r>
        <w:t>Introduction</w:t>
      </w:r>
    </w:p>
    <w:p w14:paraId="593235E2" w14:textId="1DBBE1D5" w:rsidR="00E54BEE" w:rsidRDefault="00E54BEE" w:rsidP="00E54BEE">
      <w:pPr>
        <w:pStyle w:val="BodyText"/>
      </w:pPr>
      <w:r>
        <w:t>At previous RAN4#87 meeting</w:t>
      </w:r>
      <w:bookmarkStart w:id="1" w:name="_Hlk516216770"/>
      <w:r>
        <w:t xml:space="preserve">s </w:t>
      </w:r>
      <w:r w:rsidR="00A66306">
        <w:t>beam sweeping has been presented</w:t>
      </w:r>
      <w:r w:rsidR="00C87D97">
        <w:t xml:space="preserve"> [1]</w:t>
      </w:r>
      <w:r>
        <w:t xml:space="preserve">. </w:t>
      </w:r>
      <w:r w:rsidR="00A66306">
        <w:t xml:space="preserve">This technique has a potential to </w:t>
      </w:r>
      <w:r w:rsidR="00D315CD">
        <w:t>reduce measurement time for TRP assessment as the number of angular sampling points can be reduced.</w:t>
      </w:r>
    </w:p>
    <w:p w14:paraId="764A01C7" w14:textId="6539DB8D" w:rsidR="00E54BEE" w:rsidRDefault="00E54BEE" w:rsidP="00E54BEE">
      <w:pPr>
        <w:pStyle w:val="BodyText"/>
      </w:pPr>
      <w:r>
        <w:t xml:space="preserve">In this contribution we </w:t>
      </w:r>
      <w:r w:rsidR="004143C5">
        <w:t>show measurement and comparison between a fixed beam test signal and beam sweeping test signal.</w:t>
      </w:r>
    </w:p>
    <w:bookmarkEnd w:id="1"/>
    <w:p w14:paraId="103337F7" w14:textId="77777777" w:rsidR="00E54BEE" w:rsidRDefault="00E54BEE" w:rsidP="00E54BEE">
      <w:pPr>
        <w:pBdr>
          <w:bottom w:val="single" w:sz="4" w:space="1" w:color="auto"/>
        </w:pBdr>
        <w:rPr>
          <w:rFonts w:ascii="Arial" w:hAnsi="Arial" w:cs="Arial"/>
        </w:rPr>
      </w:pPr>
    </w:p>
    <w:p w14:paraId="17F6BE33" w14:textId="08038162" w:rsidR="00E54BEE" w:rsidRDefault="00E54BEE" w:rsidP="00E54BEE">
      <w:pPr>
        <w:pStyle w:val="Heading1"/>
        <w:keepLines w:val="0"/>
        <w:numPr>
          <w:ilvl w:val="0"/>
          <w:numId w:val="1"/>
        </w:numPr>
        <w:pBdr>
          <w:top w:val="none" w:sz="0" w:space="0" w:color="auto"/>
        </w:pBdr>
        <w:spacing w:before="0" w:after="240"/>
        <w:ind w:right="284" w:hanging="720"/>
      </w:pPr>
      <w:r>
        <w:t>Discussion</w:t>
      </w:r>
    </w:p>
    <w:p w14:paraId="09874C4B" w14:textId="4FE94F28" w:rsidR="00FD6156" w:rsidRPr="00FD6156" w:rsidRDefault="00354489" w:rsidP="00F4648D">
      <w:pPr>
        <w:jc w:val="both"/>
      </w:pPr>
      <w:r>
        <w:t>The Equipment Under Test (EUT) has been measured by using a modulated in-band signal. A full turn azimuth cut with angular resolution 1 degree has been used</w:t>
      </w:r>
      <w:r w:rsidR="00F4648D">
        <w:t>,</w:t>
      </w:r>
      <w:r>
        <w:t xml:space="preserve"> and the </w:t>
      </w:r>
      <w:r w:rsidR="00A90414">
        <w:t xml:space="preserve">reference step for correct TRP </w:t>
      </w:r>
      <w:r w:rsidR="00F4648D">
        <w:t xml:space="preserve">assessment </w:t>
      </w:r>
      <w:r w:rsidR="00A90414">
        <w:t>was calculated as 1.4 degrees.</w:t>
      </w:r>
    </w:p>
    <w:p w14:paraId="3582E86A" w14:textId="5EC6B4EC" w:rsidR="00E54BEE" w:rsidRDefault="00DB4933" w:rsidP="00DB4933">
      <w:pPr>
        <w:jc w:val="center"/>
      </w:pPr>
      <w:r w:rsidRPr="00DB4933">
        <w:rPr>
          <w:noProof/>
        </w:rPr>
        <w:drawing>
          <wp:inline distT="0" distB="0" distL="0" distR="0" wp14:anchorId="78722F1D" wp14:editId="266A803F">
            <wp:extent cx="3933825" cy="304576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647" cy="3048725"/>
                    </a:xfrm>
                    <a:prstGeom prst="rect">
                      <a:avLst/>
                    </a:prstGeom>
                  </pic:spPr>
                </pic:pic>
              </a:graphicData>
            </a:graphic>
          </wp:inline>
        </w:drawing>
      </w:r>
    </w:p>
    <w:p w14:paraId="081798E1" w14:textId="118A76FD" w:rsidR="00DB4933" w:rsidRDefault="00DB4933" w:rsidP="00E73CC0">
      <w:r w:rsidRPr="00FB7D0B">
        <w:rPr>
          <w:b/>
        </w:rPr>
        <w:t xml:space="preserve">Figure 1: </w:t>
      </w:r>
      <w:r w:rsidR="00FB7D0B">
        <w:t xml:space="preserve">EIRP measurement in a horizontal cut and </w:t>
      </w:r>
      <w:r w:rsidR="00BE6B32">
        <w:t>at three times the bandwidth of the carrier frequency of an in-band signal.</w:t>
      </w:r>
      <w:r w:rsidR="00FD6156">
        <w:t xml:space="preserve"> </w:t>
      </w:r>
    </w:p>
    <w:p w14:paraId="154E1FAB" w14:textId="54BCE694" w:rsidR="00BE6B32" w:rsidRDefault="00E73CC0" w:rsidP="00DB4933">
      <w:pPr>
        <w:jc w:val="center"/>
      </w:pPr>
      <w:r w:rsidRPr="00E73CC0">
        <w:rPr>
          <w:noProof/>
        </w:rPr>
        <w:lastRenderedPageBreak/>
        <w:drawing>
          <wp:inline distT="0" distB="0" distL="0" distR="0" wp14:anchorId="0D2876DA" wp14:editId="15861AC0">
            <wp:extent cx="3743325" cy="28982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50167" cy="2903568"/>
                    </a:xfrm>
                    <a:prstGeom prst="rect">
                      <a:avLst/>
                    </a:prstGeom>
                  </pic:spPr>
                </pic:pic>
              </a:graphicData>
            </a:graphic>
          </wp:inline>
        </w:drawing>
      </w:r>
    </w:p>
    <w:p w14:paraId="4E643F57" w14:textId="448E91F7" w:rsidR="00E73CC0" w:rsidRDefault="00E73CC0" w:rsidP="00E73CC0">
      <w:r w:rsidRPr="00FB7D0B">
        <w:rPr>
          <w:b/>
        </w:rPr>
        <w:t xml:space="preserve">Figure </w:t>
      </w:r>
      <w:r>
        <w:rPr>
          <w:b/>
        </w:rPr>
        <w:t>2</w:t>
      </w:r>
      <w:r w:rsidRPr="00FB7D0B">
        <w:rPr>
          <w:b/>
        </w:rPr>
        <w:t xml:space="preserve">: </w:t>
      </w:r>
      <w:r>
        <w:t xml:space="preserve">EIRP measurement on the same </w:t>
      </w:r>
      <w:r w:rsidR="00D060B8">
        <w:t>angles and frequencies as used in Figure 1, but now with all beam</w:t>
      </w:r>
      <w:r w:rsidR="00F4648D">
        <w:t>s</w:t>
      </w:r>
      <w:r w:rsidR="00D060B8">
        <w:t xml:space="preserve"> swept </w:t>
      </w:r>
      <w:r w:rsidR="00FD6156">
        <w:t>and the Spectrum Analyzer set to average mode.</w:t>
      </w:r>
    </w:p>
    <w:p w14:paraId="6DE6A9C2" w14:textId="2C61D611" w:rsidR="00E73CC0" w:rsidRDefault="00F4648D" w:rsidP="00F4648D">
      <w:pPr>
        <w:jc w:val="both"/>
      </w:pPr>
      <w:r>
        <w:t>Clearly Figure 2 show</w:t>
      </w:r>
      <w:r w:rsidR="00463566">
        <w:t>s</w:t>
      </w:r>
      <w:r>
        <w:t xml:space="preserve"> much broader </w:t>
      </w:r>
      <w:r w:rsidR="008B0F7C">
        <w:t xml:space="preserve">beams in the angular dimension. A cut at the </w:t>
      </w:r>
      <w:proofErr w:type="spellStart"/>
      <w:r w:rsidR="008B0F7C">
        <w:t>center</w:t>
      </w:r>
      <w:proofErr w:type="spellEnd"/>
      <w:r w:rsidR="008B0F7C">
        <w:t xml:space="preserve"> frequency is depicted in Figure 3.</w:t>
      </w:r>
    </w:p>
    <w:p w14:paraId="7463C691" w14:textId="2919DDC2" w:rsidR="008B0F7C" w:rsidRDefault="001B548A" w:rsidP="001B548A">
      <w:pPr>
        <w:jc w:val="center"/>
      </w:pPr>
      <w:r w:rsidRPr="001B548A">
        <w:rPr>
          <w:noProof/>
        </w:rPr>
        <w:drawing>
          <wp:inline distT="0" distB="0" distL="0" distR="0" wp14:anchorId="246DB4BB" wp14:editId="67FB2726">
            <wp:extent cx="3667125" cy="28392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82097" cy="2850865"/>
                    </a:xfrm>
                    <a:prstGeom prst="rect">
                      <a:avLst/>
                    </a:prstGeom>
                  </pic:spPr>
                </pic:pic>
              </a:graphicData>
            </a:graphic>
          </wp:inline>
        </w:drawing>
      </w:r>
    </w:p>
    <w:p w14:paraId="605D261A" w14:textId="1B5371E1" w:rsidR="001B548A" w:rsidRDefault="001B548A" w:rsidP="001B548A">
      <w:pPr>
        <w:jc w:val="both"/>
      </w:pPr>
      <w:r w:rsidRPr="001B548A">
        <w:rPr>
          <w:b/>
        </w:rPr>
        <w:t>Figure 3:</w:t>
      </w:r>
      <w:r>
        <w:t xml:space="preserve"> Angular cuts at the </w:t>
      </w:r>
      <w:proofErr w:type="spellStart"/>
      <w:r>
        <w:t>center</w:t>
      </w:r>
      <w:proofErr w:type="spellEnd"/>
      <w:r>
        <w:t xml:space="preserve"> frequency.</w:t>
      </w:r>
    </w:p>
    <w:p w14:paraId="6B4496EF" w14:textId="477E9BA5" w:rsidR="00CC09BF" w:rsidRDefault="00CC09BF" w:rsidP="001B548A">
      <w:pPr>
        <w:jc w:val="both"/>
      </w:pPr>
      <w:r>
        <w:t>Since the above patterns are periodic functions in the angle they can be expanded in a Fourier series as</w:t>
      </w:r>
    </w:p>
    <w:p w14:paraId="5F25D631" w14:textId="0FB19EED" w:rsidR="00CC09BF" w:rsidRPr="00BA23D6" w:rsidRDefault="00756083" w:rsidP="001B548A">
      <w:pPr>
        <w:jc w:val="both"/>
      </w:pPr>
      <m:oMathPara>
        <m:oMath>
          <m:r>
            <w:rPr>
              <w:rFonts w:ascii="Cambria Math" w:hAnsi="Cambria Math"/>
            </w:rPr>
            <m:t>EIRP</m:t>
          </m:r>
          <m:d>
            <m:dPr>
              <m:ctrlPr>
                <w:rPr>
                  <w:rFonts w:ascii="Cambria Math" w:hAnsi="Cambria Math"/>
                  <w:i/>
                </w:rPr>
              </m:ctrlPr>
            </m:dPr>
            <m:e>
              <m:r>
                <w:rPr>
                  <w:rFonts w:ascii="Cambria Math" w:hAnsi="Cambria Math"/>
                </w:rPr>
                <m:t>ϕ</m:t>
              </m:r>
            </m:e>
          </m:d>
          <m:r>
            <w:rPr>
              <w:rFonts w:ascii="Cambria Math" w:hAnsi="Cambria Math"/>
            </w:rPr>
            <m:t>=</m:t>
          </m:r>
          <m:nary>
            <m:naryPr>
              <m:chr m:val="∑"/>
              <m:ctrlPr>
                <w:rPr>
                  <w:rFonts w:ascii="Cambria Math" w:hAnsi="Cambria Math"/>
                  <w:i/>
                </w:rPr>
              </m:ctrlPr>
            </m:naryPr>
            <m:sub>
              <m:r>
                <w:rPr>
                  <w:rFonts w:ascii="Cambria Math" w:hAnsi="Cambria Math"/>
                </w:rPr>
                <m:t>m=-∞</m:t>
              </m:r>
            </m:sub>
            <m:sup>
              <m:r>
                <w:rPr>
                  <w:rFonts w:ascii="Cambria Math" w:hAnsi="Cambria Math"/>
                </w:rPr>
                <m:t>∞</m:t>
              </m:r>
            </m:sup>
            <m:e>
              <m:r>
                <w:rPr>
                  <w:rFonts w:ascii="Cambria Math" w:hAnsi="Cambria Math"/>
                </w:rPr>
                <m:t>EIRP</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r>
                    <w:rPr>
                      <w:rFonts w:ascii="Cambria Math" w:hAnsi="Cambria Math"/>
                    </w:rPr>
                    <m:t>jmϕ</m:t>
                  </m:r>
                </m:sup>
              </m:sSup>
            </m:e>
          </m:nary>
        </m:oMath>
      </m:oMathPara>
    </w:p>
    <w:p w14:paraId="2C2AAE5C" w14:textId="5D66B683" w:rsidR="00BA23D6" w:rsidRDefault="00BA23D6" w:rsidP="001B548A">
      <w:pPr>
        <w:jc w:val="both"/>
      </w:pPr>
      <w:r>
        <w:t xml:space="preserve">Where m </w:t>
      </w:r>
      <w:proofErr w:type="gramStart"/>
      <w:r>
        <w:t>are</w:t>
      </w:r>
      <w:proofErr w:type="gramEnd"/>
      <w:r>
        <w:t xml:space="preserve"> integer valued. The spectrums of these functions are shown in Figure </w:t>
      </w:r>
      <w:r w:rsidR="007E4A08">
        <w:t>4.</w:t>
      </w:r>
    </w:p>
    <w:p w14:paraId="4874A03F" w14:textId="7E4328A2" w:rsidR="007E4A08" w:rsidRDefault="007E4A08" w:rsidP="007E4A08">
      <w:pPr>
        <w:jc w:val="center"/>
      </w:pPr>
      <w:r w:rsidRPr="007E4A08">
        <w:rPr>
          <w:noProof/>
        </w:rPr>
        <w:drawing>
          <wp:inline distT="0" distB="0" distL="0" distR="0" wp14:anchorId="31823EA6" wp14:editId="781FFD3E">
            <wp:extent cx="3714750" cy="287614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19406" cy="2879752"/>
                    </a:xfrm>
                    <a:prstGeom prst="rect">
                      <a:avLst/>
                    </a:prstGeom>
                  </pic:spPr>
                </pic:pic>
              </a:graphicData>
            </a:graphic>
          </wp:inline>
        </w:drawing>
      </w:r>
    </w:p>
    <w:p w14:paraId="717ACB74" w14:textId="6192858A" w:rsidR="007E4A08" w:rsidRPr="00756083" w:rsidRDefault="007E4A08" w:rsidP="007E4A08">
      <w:pPr>
        <w:jc w:val="center"/>
      </w:pPr>
      <w:r w:rsidRPr="00BA35E2">
        <w:rPr>
          <w:b/>
        </w:rPr>
        <w:t>Figure 4:</w:t>
      </w:r>
      <w:r>
        <w:t xml:space="preserve"> Angular spectra</w:t>
      </w:r>
      <w:r w:rsidR="00CB14B8">
        <w:t xml:space="preserve"> for a</w:t>
      </w:r>
      <w:r w:rsidR="003118AF">
        <w:t xml:space="preserve"> fixed beam test signal and a beam sweeping test signal.</w:t>
      </w:r>
    </w:p>
    <w:p w14:paraId="25A809D7" w14:textId="3C4F305B" w:rsidR="00BA26B1" w:rsidRDefault="00EC6A30" w:rsidP="001B548A">
      <w:pPr>
        <w:jc w:val="both"/>
      </w:pPr>
      <w:r>
        <w:t>In fig 4. when</w:t>
      </w:r>
      <w:r w:rsidRPr="00EC6A30">
        <w:t xml:space="preserve"> the beam is wide in angles (beam sweeping) it's expansion will be narrow</w:t>
      </w:r>
      <w:r>
        <w:t>.</w:t>
      </w:r>
      <w:r w:rsidR="005A0E99">
        <w:t xml:space="preserve"> </w:t>
      </w:r>
      <w:r w:rsidR="00976C08">
        <w:t xml:space="preserve">Higher modes </w:t>
      </w:r>
      <w:r w:rsidR="00976C08">
        <w:rPr>
          <w:lang w:val="en-US"/>
        </w:rPr>
        <w:t>(</w:t>
      </w:r>
      <w:r w:rsidR="00976C08">
        <w:t>l</w:t>
      </w:r>
      <w:r w:rsidR="005A0E99" w:rsidRPr="005A0E99">
        <w:t>arger m values</w:t>
      </w:r>
      <w:r w:rsidR="00976C08">
        <w:t>)</w:t>
      </w:r>
      <w:r w:rsidR="005A0E99" w:rsidRPr="005A0E99">
        <w:t xml:space="preserve"> need more dense sampling. A narrower spectrum can be sampled with a larger step</w:t>
      </w:r>
      <w:r w:rsidR="005A0E99">
        <w:t>.</w:t>
      </w:r>
      <w:r w:rsidR="00E0235E">
        <w:t xml:space="preserve"> </w:t>
      </w:r>
      <w:r w:rsidR="003118AF">
        <w:t xml:space="preserve">Clearly the angular spectrum of the beam sweeping </w:t>
      </w:r>
      <w:r w:rsidR="00A671E7">
        <w:t xml:space="preserve">spectrum is significantly </w:t>
      </w:r>
      <w:r w:rsidR="00813F0F">
        <w:t>narrower,</w:t>
      </w:r>
      <w:r w:rsidR="00A671E7">
        <w:t xml:space="preserve"> which indicates that fewer measurement points can be used. </w:t>
      </w:r>
    </w:p>
    <w:p w14:paraId="0C2B08D8" w14:textId="0CF81E1E" w:rsidR="00756083" w:rsidRDefault="00A671E7" w:rsidP="001B548A">
      <w:pPr>
        <w:jc w:val="both"/>
      </w:pPr>
      <w:bookmarkStart w:id="2" w:name="_GoBack"/>
      <w:bookmarkEnd w:id="2"/>
      <w:r>
        <w:t xml:space="preserve">To quantify the resulting </w:t>
      </w:r>
      <w:r w:rsidR="005046B1">
        <w:t>integration error relevant for TRP calculations the angular average</w:t>
      </w:r>
      <w:r w:rsidR="00036E68">
        <w:t>,</w:t>
      </w:r>
      <w:r w:rsidR="005046B1">
        <w:t xml:space="preserve"> </w:t>
      </w:r>
      <w:r w:rsidR="00036E68">
        <w:t xml:space="preserve">resulting from sparse sampling, is analysed. The results </w:t>
      </w:r>
      <w:proofErr w:type="gramStart"/>
      <w:r w:rsidR="00036E68">
        <w:t>is</w:t>
      </w:r>
      <w:proofErr w:type="gramEnd"/>
      <w:r w:rsidR="00036E68">
        <w:t xml:space="preserve"> depicted in Figure 5.</w:t>
      </w:r>
    </w:p>
    <w:p w14:paraId="3F976BEA" w14:textId="544B9006" w:rsidR="00036E68" w:rsidRDefault="00BA35E2" w:rsidP="00BA35E2">
      <w:pPr>
        <w:jc w:val="center"/>
      </w:pPr>
      <w:r w:rsidRPr="00BA35E2">
        <w:rPr>
          <w:noProof/>
        </w:rPr>
        <w:drawing>
          <wp:inline distT="0" distB="0" distL="0" distR="0" wp14:anchorId="71E127FE" wp14:editId="0B1DB61A">
            <wp:extent cx="3998222" cy="309562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00324" cy="3097253"/>
                    </a:xfrm>
                    <a:prstGeom prst="rect">
                      <a:avLst/>
                    </a:prstGeom>
                  </pic:spPr>
                </pic:pic>
              </a:graphicData>
            </a:graphic>
          </wp:inline>
        </w:drawing>
      </w:r>
    </w:p>
    <w:p w14:paraId="475589E8" w14:textId="6C9268C2" w:rsidR="00BA35E2" w:rsidRPr="00756083" w:rsidRDefault="00BA35E2" w:rsidP="00BA35E2">
      <w:pPr>
        <w:jc w:val="center"/>
      </w:pPr>
      <w:r w:rsidRPr="00BA35E2">
        <w:rPr>
          <w:b/>
        </w:rPr>
        <w:t xml:space="preserve">Figure </w:t>
      </w:r>
      <w:r>
        <w:rPr>
          <w:b/>
        </w:rPr>
        <w:t>5</w:t>
      </w:r>
      <w:r w:rsidRPr="00BA35E2">
        <w:rPr>
          <w:b/>
        </w:rPr>
        <w:t>:</w:t>
      </w:r>
      <w:r>
        <w:t xml:space="preserve"> Angular spectra for a fixed beam test signal and a beam sweeping test signal.</w:t>
      </w:r>
    </w:p>
    <w:p w14:paraId="7F0D88B1" w14:textId="70639A1A" w:rsidR="00A671E7" w:rsidRPr="00756083" w:rsidRDefault="00A733C4" w:rsidP="001B548A">
      <w:pPr>
        <w:jc w:val="both"/>
      </w:pPr>
      <w:r>
        <w:t>I</w:t>
      </w:r>
      <w:r w:rsidR="006E60E0">
        <w:t>n</w:t>
      </w:r>
      <w:r>
        <w:t xml:space="preserve"> fig 5 we can see that true </w:t>
      </w:r>
      <w:r w:rsidR="00D65892">
        <w:t xml:space="preserve">average EIRP (i.e. </w:t>
      </w:r>
      <w:r>
        <w:t>TRP</w:t>
      </w:r>
      <w:r w:rsidR="00D65892">
        <w:t>)</w:t>
      </w:r>
      <w:r>
        <w:t xml:space="preserve"> value is </w:t>
      </w:r>
      <w:r w:rsidR="00381D05">
        <w:t>around -19 dB, where the two curves would ideally converge (as a very fine grid is assumed).</w:t>
      </w:r>
      <w:r w:rsidR="006E60E0">
        <w:t xml:space="preserve"> The </w:t>
      </w:r>
      <w:r w:rsidR="0026156E">
        <w:t xml:space="preserve">error average and variation </w:t>
      </w:r>
      <w:proofErr w:type="gramStart"/>
      <w:r w:rsidR="0026156E">
        <w:t>is</w:t>
      </w:r>
      <w:proofErr w:type="gramEnd"/>
      <w:r w:rsidR="0026156E">
        <w:t xml:space="preserve"> then increasing when increasing the angular step (i.e. decreasing the number of test points)</w:t>
      </w:r>
      <w:r w:rsidR="003413B4">
        <w:t xml:space="preserve">, but we can see that  when using </w:t>
      </w:r>
      <w:r w:rsidR="00D65892">
        <w:t>beam sweeping the error is significantly lower</w:t>
      </w:r>
      <w:r w:rsidR="00D56ED5">
        <w:t xml:space="preserve">. Instead of using </w:t>
      </w:r>
      <w:proofErr w:type="gramStart"/>
      <w:r w:rsidR="00D56ED5">
        <w:t>1 degree</w:t>
      </w:r>
      <w:proofErr w:type="gramEnd"/>
      <w:r w:rsidR="00D56ED5">
        <w:t xml:space="preserve"> steps</w:t>
      </w:r>
      <w:r w:rsidR="00C01055">
        <w:t>,</w:t>
      </w:r>
      <w:r w:rsidR="00D56ED5">
        <w:t xml:space="preserve"> </w:t>
      </w:r>
      <w:r w:rsidR="005E4D75">
        <w:t xml:space="preserve">15 degree sampling or even sparser can be used. </w:t>
      </w:r>
      <w:r w:rsidR="002178C7">
        <w:t xml:space="preserve">The results reduction in raw measurement time (excluding calibration etc) is then 15-20 times. For full sphere measurements the </w:t>
      </w:r>
      <w:r w:rsidR="002646D1">
        <w:t>raw measurement time reduction would be 2</w:t>
      </w:r>
      <w:r w:rsidR="009D3C87">
        <w:t>25</w:t>
      </w:r>
      <w:r w:rsidR="002646D1">
        <w:t>-400 times</w:t>
      </w:r>
      <w:r w:rsidR="009D3C87">
        <w:t>.</w:t>
      </w:r>
      <w:r w:rsidR="002178C7">
        <w:t xml:space="preserve"> </w:t>
      </w:r>
      <w:r w:rsidR="005E4D75">
        <w:t xml:space="preserve"> </w:t>
      </w:r>
    </w:p>
    <w:p w14:paraId="7A1AF1C3" w14:textId="3AD59CDF" w:rsidR="00E54BEE" w:rsidRDefault="0069793C" w:rsidP="00E54BEE">
      <w:pPr>
        <w:pStyle w:val="Heading1"/>
        <w:keepLines w:val="0"/>
        <w:numPr>
          <w:ilvl w:val="0"/>
          <w:numId w:val="1"/>
        </w:numPr>
        <w:pBdr>
          <w:top w:val="none" w:sz="0" w:space="0" w:color="auto"/>
        </w:pBdr>
        <w:spacing w:before="0" w:after="240"/>
        <w:ind w:right="284" w:hanging="720"/>
      </w:pPr>
      <w:r>
        <w:t>Proposal</w:t>
      </w:r>
    </w:p>
    <w:p w14:paraId="624FCF2A" w14:textId="77777777" w:rsidR="0015631A" w:rsidRDefault="0058212E" w:rsidP="0058212E">
      <w:r>
        <w:t xml:space="preserve">The use of beam sweeping has a great potential to reduce </w:t>
      </w:r>
      <w:r w:rsidR="00321885">
        <w:t xml:space="preserve">the measurement time by using a smaller number of measurement points. </w:t>
      </w:r>
    </w:p>
    <w:p w14:paraId="44FD6159" w14:textId="03BF4FEF" w:rsidR="0058212E" w:rsidRDefault="0015631A" w:rsidP="0058212E">
      <w:r>
        <w:t>Proposal 1: T</w:t>
      </w:r>
      <w:r w:rsidR="00D76BB6">
        <w:t>o</w:t>
      </w:r>
      <w:r w:rsidR="001F4198">
        <w:t xml:space="preserve"> develop a TRP measurement method</w:t>
      </w:r>
      <w:r w:rsidR="002E7D3E">
        <w:t xml:space="preserve"> </w:t>
      </w:r>
      <w:r w:rsidR="001F4198">
        <w:t xml:space="preserve">based on </w:t>
      </w:r>
      <w:r w:rsidR="002E7D3E">
        <w:t xml:space="preserve">beam sweeping especially for the case of harmonics of the wanted signal </w:t>
      </w:r>
      <w:r w:rsidR="009802E5">
        <w:t xml:space="preserve">where the sparse sampling concept cannot help too much. </w:t>
      </w:r>
    </w:p>
    <w:p w14:paraId="10C2CCEC" w14:textId="3BC9664C" w:rsidR="0015631A" w:rsidRPr="0058212E" w:rsidRDefault="0015631A" w:rsidP="0058212E">
      <w:r>
        <w:t xml:space="preserve">Proposal 2: To </w:t>
      </w:r>
      <w:r w:rsidR="001F4198">
        <w:t>develop a TRP measurement method based on</w:t>
      </w:r>
      <w:r>
        <w:t xml:space="preserve"> beam sweeping</w:t>
      </w:r>
      <w:r w:rsidR="00367CD4">
        <w:t xml:space="preserve"> for in-band signals</w:t>
      </w:r>
      <w:r w:rsidR="00A0229F">
        <w:t xml:space="preserve">, especially when </w:t>
      </w:r>
      <w:r w:rsidR="00367CD4">
        <w:t>the main lobe of emissions</w:t>
      </w:r>
      <w:r w:rsidR="00A0229F">
        <w:t xml:space="preserve"> is very narrow</w:t>
      </w:r>
      <w:r w:rsidR="001F4198">
        <w:t xml:space="preserve">. </w:t>
      </w:r>
    </w:p>
    <w:p w14:paraId="4E711705" w14:textId="77777777" w:rsidR="00E54BEE" w:rsidRDefault="00E54BEE" w:rsidP="00E54BEE">
      <w:pPr>
        <w:pStyle w:val="Heading1"/>
        <w:keepLines w:val="0"/>
        <w:numPr>
          <w:ilvl w:val="0"/>
          <w:numId w:val="1"/>
        </w:numPr>
        <w:pBdr>
          <w:top w:val="none" w:sz="0" w:space="0" w:color="auto"/>
        </w:pBdr>
        <w:spacing w:before="0" w:after="240"/>
        <w:ind w:right="284" w:hanging="720"/>
      </w:pPr>
      <w:r>
        <w:t>References</w:t>
      </w:r>
    </w:p>
    <w:p w14:paraId="0820DC0C" w14:textId="17CB60B7" w:rsidR="00560855" w:rsidRDefault="00E54BEE" w:rsidP="0072147E">
      <w:pPr>
        <w:ind w:left="540" w:hanging="360"/>
        <w:rPr>
          <w:lang w:val="en-US"/>
        </w:rPr>
      </w:pPr>
      <w:r w:rsidRPr="00EE774B">
        <w:rPr>
          <w:lang w:val="en-US"/>
        </w:rPr>
        <w:t>[1</w:t>
      </w:r>
      <w:proofErr w:type="gramStart"/>
      <w:r w:rsidRPr="00273F0A">
        <w:rPr>
          <w:lang w:val="en-US"/>
        </w:rPr>
        <w:t>]</w:t>
      </w:r>
      <w:r w:rsidR="00C87D97" w:rsidRPr="00273F0A">
        <w:rPr>
          <w:lang w:val="en-US"/>
        </w:rPr>
        <w:t xml:space="preserve">  </w:t>
      </w:r>
      <w:bookmarkEnd w:id="0"/>
      <w:r w:rsidR="0006065A" w:rsidRPr="00273F0A">
        <w:rPr>
          <w:lang w:val="en-US"/>
        </w:rPr>
        <w:t>R</w:t>
      </w:r>
      <w:proofErr w:type="gramEnd"/>
      <w:r w:rsidR="0006065A" w:rsidRPr="00273F0A">
        <w:rPr>
          <w:lang w:val="en-US"/>
        </w:rPr>
        <w:t>4</w:t>
      </w:r>
      <w:r w:rsidR="00273F0A" w:rsidRPr="00273F0A">
        <w:rPr>
          <w:lang w:val="en-US"/>
        </w:rPr>
        <w:t>-1807482 “</w:t>
      </w:r>
      <w:r w:rsidR="00273F0A" w:rsidRPr="00273F0A">
        <w:rPr>
          <w:i/>
          <w:lang w:val="en-US"/>
        </w:rPr>
        <w:t>Beam sweeping for TRP estimation</w:t>
      </w:r>
      <w:r w:rsidR="00273F0A" w:rsidRPr="00273F0A">
        <w:rPr>
          <w:lang w:val="en-US"/>
        </w:rPr>
        <w:t>” Ericsson</w:t>
      </w:r>
    </w:p>
    <w:p w14:paraId="2F81BA80" w14:textId="6BFE0DE9" w:rsidR="00B256D4" w:rsidRDefault="00B256D4"/>
    <w:p w14:paraId="0C68A559" w14:textId="259C0AFF" w:rsidR="00A4569F" w:rsidRDefault="00A4569F"/>
    <w:p w14:paraId="618D76A8" w14:textId="60D3C647" w:rsidR="00A4569F" w:rsidRPr="00A4569F" w:rsidRDefault="00A4569F" w:rsidP="00A4569F">
      <w:pPr>
        <w:rPr>
          <w:sz w:val="28"/>
          <w:szCs w:val="28"/>
        </w:rPr>
      </w:pPr>
    </w:p>
    <w:p w14:paraId="7EECE801" w14:textId="77777777" w:rsidR="00A4569F" w:rsidRPr="00A4569F" w:rsidRDefault="00A4569F">
      <w:pPr>
        <w:rPr>
          <w:sz w:val="28"/>
          <w:szCs w:val="28"/>
        </w:rPr>
      </w:pPr>
    </w:p>
    <w:sectPr w:rsidR="00A4569F" w:rsidRPr="00A456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DB074" w14:textId="77777777" w:rsidR="0030022C" w:rsidRDefault="0030022C">
      <w:pPr>
        <w:spacing w:after="0"/>
      </w:pPr>
      <w:r>
        <w:separator/>
      </w:r>
    </w:p>
  </w:endnote>
  <w:endnote w:type="continuationSeparator" w:id="0">
    <w:p w14:paraId="554FDB1A" w14:textId="77777777" w:rsidR="0030022C" w:rsidRDefault="0030022C">
      <w:pPr>
        <w:spacing w:after="0"/>
      </w:pPr>
      <w:r>
        <w:continuationSeparator/>
      </w:r>
    </w:p>
  </w:endnote>
  <w:endnote w:type="continuationNotice" w:id="1">
    <w:p w14:paraId="44479CE7" w14:textId="77777777" w:rsidR="00906A3E" w:rsidRDefault="00906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E49D" w14:textId="77777777" w:rsidR="00EF1FC5" w:rsidRDefault="001A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4579E" w14:textId="77777777" w:rsidR="0030022C" w:rsidRDefault="0030022C">
      <w:pPr>
        <w:spacing w:after="0"/>
      </w:pPr>
      <w:r>
        <w:separator/>
      </w:r>
    </w:p>
  </w:footnote>
  <w:footnote w:type="continuationSeparator" w:id="0">
    <w:p w14:paraId="4CE3EA45" w14:textId="77777777" w:rsidR="0030022C" w:rsidRDefault="0030022C">
      <w:pPr>
        <w:spacing w:after="0"/>
      </w:pPr>
      <w:r>
        <w:continuationSeparator/>
      </w:r>
    </w:p>
  </w:footnote>
  <w:footnote w:type="continuationNotice" w:id="1">
    <w:p w14:paraId="1E900783" w14:textId="77777777" w:rsidR="00906A3E" w:rsidRDefault="00906A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B195" w14:textId="77777777" w:rsidR="00EF1FC5" w:rsidRDefault="003E1410">
    <w:pPr>
      <w:framePr w:h="284" w:hRule="exact" w:wrap="around" w:vAnchor="text" w:hAnchor="margin" w:xAlign="right" w:y="1"/>
      <w:rPr>
        <w:rFonts w:ascii="Arial" w:hAnsi="Arial" w:cs="Arial"/>
        <w:b/>
        <w:sz w:val="18"/>
        <w:szCs w:val="18"/>
      </w:rPr>
    </w:pPr>
  </w:p>
  <w:p w14:paraId="376376FF" w14:textId="77777777" w:rsidR="00EF1FC5" w:rsidRDefault="001A3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DD8F49E" w14:textId="77777777" w:rsidR="00EF1FC5" w:rsidRDefault="003E1410">
    <w:pPr>
      <w:framePr w:h="284" w:hRule="exact" w:wrap="around" w:vAnchor="text" w:hAnchor="margin" w:y="7"/>
      <w:rPr>
        <w:rFonts w:ascii="Arial" w:hAnsi="Arial" w:cs="Arial"/>
        <w:b/>
        <w:sz w:val="18"/>
        <w:szCs w:val="18"/>
      </w:rPr>
    </w:pPr>
  </w:p>
  <w:p w14:paraId="072D4564" w14:textId="77777777" w:rsidR="00EF1FC5" w:rsidRDefault="003E1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EE"/>
    <w:rsid w:val="000302AE"/>
    <w:rsid w:val="00036E68"/>
    <w:rsid w:val="00040844"/>
    <w:rsid w:val="000522CC"/>
    <w:rsid w:val="0006065A"/>
    <w:rsid w:val="0006572D"/>
    <w:rsid w:val="0007672F"/>
    <w:rsid w:val="00076A1C"/>
    <w:rsid w:val="00080189"/>
    <w:rsid w:val="000B58C0"/>
    <w:rsid w:val="000D03DD"/>
    <w:rsid w:val="000E25E8"/>
    <w:rsid w:val="000E331F"/>
    <w:rsid w:val="000E3E8D"/>
    <w:rsid w:val="000F7227"/>
    <w:rsid w:val="001116C5"/>
    <w:rsid w:val="00150AD7"/>
    <w:rsid w:val="0015631A"/>
    <w:rsid w:val="00180D86"/>
    <w:rsid w:val="001A3653"/>
    <w:rsid w:val="001B0A86"/>
    <w:rsid w:val="001B548A"/>
    <w:rsid w:val="001B5E31"/>
    <w:rsid w:val="001D43F7"/>
    <w:rsid w:val="001F4198"/>
    <w:rsid w:val="002178C7"/>
    <w:rsid w:val="00230CDE"/>
    <w:rsid w:val="002333C7"/>
    <w:rsid w:val="00236825"/>
    <w:rsid w:val="00237E3E"/>
    <w:rsid w:val="0026156E"/>
    <w:rsid w:val="002646D1"/>
    <w:rsid w:val="00273F0A"/>
    <w:rsid w:val="00282F1D"/>
    <w:rsid w:val="0029088A"/>
    <w:rsid w:val="002A0AC5"/>
    <w:rsid w:val="002A5E5E"/>
    <w:rsid w:val="002B0C2D"/>
    <w:rsid w:val="002B3B50"/>
    <w:rsid w:val="002E7D3E"/>
    <w:rsid w:val="0030022C"/>
    <w:rsid w:val="00301230"/>
    <w:rsid w:val="003118AF"/>
    <w:rsid w:val="00321885"/>
    <w:rsid w:val="003413B4"/>
    <w:rsid w:val="003515B7"/>
    <w:rsid w:val="00354489"/>
    <w:rsid w:val="00365672"/>
    <w:rsid w:val="00367CD4"/>
    <w:rsid w:val="00381D05"/>
    <w:rsid w:val="003C760A"/>
    <w:rsid w:val="003E1B1A"/>
    <w:rsid w:val="004143C5"/>
    <w:rsid w:val="00460B38"/>
    <w:rsid w:val="00463566"/>
    <w:rsid w:val="004A0AA1"/>
    <w:rsid w:val="004D6992"/>
    <w:rsid w:val="004E0A8B"/>
    <w:rsid w:val="004E3EC7"/>
    <w:rsid w:val="004F00A4"/>
    <w:rsid w:val="005046B1"/>
    <w:rsid w:val="00505838"/>
    <w:rsid w:val="0052032D"/>
    <w:rsid w:val="00560855"/>
    <w:rsid w:val="0058212E"/>
    <w:rsid w:val="0058445F"/>
    <w:rsid w:val="00596F99"/>
    <w:rsid w:val="005A0E99"/>
    <w:rsid w:val="005A4F68"/>
    <w:rsid w:val="005D1B11"/>
    <w:rsid w:val="005E4D75"/>
    <w:rsid w:val="00605027"/>
    <w:rsid w:val="00633CB9"/>
    <w:rsid w:val="00646DF0"/>
    <w:rsid w:val="0065236E"/>
    <w:rsid w:val="0068202B"/>
    <w:rsid w:val="006820EE"/>
    <w:rsid w:val="0069257A"/>
    <w:rsid w:val="0069793C"/>
    <w:rsid w:val="006B0047"/>
    <w:rsid w:val="006B6BBF"/>
    <w:rsid w:val="006D057B"/>
    <w:rsid w:val="006D1BA4"/>
    <w:rsid w:val="006E60E0"/>
    <w:rsid w:val="006E6938"/>
    <w:rsid w:val="00716165"/>
    <w:rsid w:val="00720C14"/>
    <w:rsid w:val="0072147E"/>
    <w:rsid w:val="00732763"/>
    <w:rsid w:val="00755F64"/>
    <w:rsid w:val="00756083"/>
    <w:rsid w:val="007A1DCB"/>
    <w:rsid w:val="007C28F3"/>
    <w:rsid w:val="007C789B"/>
    <w:rsid w:val="007D5679"/>
    <w:rsid w:val="007E4A08"/>
    <w:rsid w:val="007F2D03"/>
    <w:rsid w:val="008019C5"/>
    <w:rsid w:val="00813F0F"/>
    <w:rsid w:val="00820B6E"/>
    <w:rsid w:val="008648AA"/>
    <w:rsid w:val="00883B8A"/>
    <w:rsid w:val="00884611"/>
    <w:rsid w:val="00885887"/>
    <w:rsid w:val="008B0F7C"/>
    <w:rsid w:val="008E5CA1"/>
    <w:rsid w:val="009045AA"/>
    <w:rsid w:val="00904B2E"/>
    <w:rsid w:val="00906A3E"/>
    <w:rsid w:val="00964982"/>
    <w:rsid w:val="00973644"/>
    <w:rsid w:val="00973FC6"/>
    <w:rsid w:val="00976C08"/>
    <w:rsid w:val="009802E5"/>
    <w:rsid w:val="009914FF"/>
    <w:rsid w:val="009A00E6"/>
    <w:rsid w:val="009B44E4"/>
    <w:rsid w:val="009D2A34"/>
    <w:rsid w:val="009D3C87"/>
    <w:rsid w:val="00A0229F"/>
    <w:rsid w:val="00A2287F"/>
    <w:rsid w:val="00A37FCB"/>
    <w:rsid w:val="00A4569F"/>
    <w:rsid w:val="00A66306"/>
    <w:rsid w:val="00A671E7"/>
    <w:rsid w:val="00A730BF"/>
    <w:rsid w:val="00A733C4"/>
    <w:rsid w:val="00A90414"/>
    <w:rsid w:val="00A95F55"/>
    <w:rsid w:val="00AA1787"/>
    <w:rsid w:val="00AA4F02"/>
    <w:rsid w:val="00AB0D06"/>
    <w:rsid w:val="00AD5168"/>
    <w:rsid w:val="00AF77F6"/>
    <w:rsid w:val="00B256D4"/>
    <w:rsid w:val="00B30006"/>
    <w:rsid w:val="00B359FF"/>
    <w:rsid w:val="00B47927"/>
    <w:rsid w:val="00B50151"/>
    <w:rsid w:val="00B54D91"/>
    <w:rsid w:val="00B569AE"/>
    <w:rsid w:val="00B95207"/>
    <w:rsid w:val="00BA23D6"/>
    <w:rsid w:val="00BA26B1"/>
    <w:rsid w:val="00BA35E2"/>
    <w:rsid w:val="00BA5C1B"/>
    <w:rsid w:val="00BB0A7D"/>
    <w:rsid w:val="00BD3268"/>
    <w:rsid w:val="00BE6B32"/>
    <w:rsid w:val="00BF0570"/>
    <w:rsid w:val="00C01055"/>
    <w:rsid w:val="00C3498E"/>
    <w:rsid w:val="00C50730"/>
    <w:rsid w:val="00C87D97"/>
    <w:rsid w:val="00CB14B8"/>
    <w:rsid w:val="00CC09BF"/>
    <w:rsid w:val="00CC129B"/>
    <w:rsid w:val="00CC41E7"/>
    <w:rsid w:val="00D060B8"/>
    <w:rsid w:val="00D315CD"/>
    <w:rsid w:val="00D536CC"/>
    <w:rsid w:val="00D56ED5"/>
    <w:rsid w:val="00D65892"/>
    <w:rsid w:val="00D76BB6"/>
    <w:rsid w:val="00D77A5F"/>
    <w:rsid w:val="00D810BC"/>
    <w:rsid w:val="00D85E5F"/>
    <w:rsid w:val="00DA3C1F"/>
    <w:rsid w:val="00DB4933"/>
    <w:rsid w:val="00DF2F3E"/>
    <w:rsid w:val="00E0235E"/>
    <w:rsid w:val="00E055DA"/>
    <w:rsid w:val="00E06EB6"/>
    <w:rsid w:val="00E54BEE"/>
    <w:rsid w:val="00E73CC0"/>
    <w:rsid w:val="00E75F75"/>
    <w:rsid w:val="00EA4790"/>
    <w:rsid w:val="00EB6B72"/>
    <w:rsid w:val="00EC6A30"/>
    <w:rsid w:val="00ED07AE"/>
    <w:rsid w:val="00F379A0"/>
    <w:rsid w:val="00F4648D"/>
    <w:rsid w:val="00F51E96"/>
    <w:rsid w:val="00F67C06"/>
    <w:rsid w:val="00F84ACB"/>
    <w:rsid w:val="00F84CBB"/>
    <w:rsid w:val="00F91964"/>
    <w:rsid w:val="00F9615A"/>
    <w:rsid w:val="00FB00BB"/>
    <w:rsid w:val="00FB7D0B"/>
    <w:rsid w:val="00FD6156"/>
    <w:rsid w:val="00FE3CA3"/>
    <w:rsid w:val="00FF545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796"/>
  <w15:chartTrackingRefBased/>
  <w15:docId w15:val="{A075859C-161E-4154-B25D-7156028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E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E54B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4">
    <w:name w:val="heading 4"/>
    <w:basedOn w:val="Normal"/>
    <w:next w:val="Normal"/>
    <w:link w:val="Heading4Char"/>
    <w:uiPriority w:val="9"/>
    <w:semiHidden/>
    <w:unhideWhenUsed/>
    <w:qFormat/>
    <w:rsid w:val="006820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basedOn w:val="DefaultParagraphFont"/>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basedOn w:val="DefaultParagraphFont"/>
    <w:uiPriority w:val="99"/>
    <w:semiHidden/>
    <w:rsid w:val="0052032D"/>
    <w:rPr>
      <w:color w:val="808080"/>
    </w:rPr>
  </w:style>
  <w:style w:type="character" w:styleId="CommentReference">
    <w:name w:val="annotation reference"/>
    <w:basedOn w:val="DefaultParagraphFont"/>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basedOn w:val="DefaultParagraphFont"/>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basedOn w:val="CommentText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basedOn w:val="DefaultParagraphFont"/>
    <w:link w:val="Heading4"/>
    <w:uiPriority w:val="9"/>
    <w:semiHidden/>
    <w:rsid w:val="006820EE"/>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127639">
      <w:bodyDiv w:val="1"/>
      <w:marLeft w:val="0"/>
      <w:marRight w:val="0"/>
      <w:marTop w:val="0"/>
      <w:marBottom w:val="0"/>
      <w:divBdr>
        <w:top w:val="none" w:sz="0" w:space="0" w:color="auto"/>
        <w:left w:val="none" w:sz="0" w:space="0" w:color="auto"/>
        <w:bottom w:val="none" w:sz="0" w:space="0" w:color="auto"/>
        <w:right w:val="none" w:sz="0" w:space="0" w:color="auto"/>
      </w:divBdr>
    </w:div>
    <w:div w:id="1524787568">
      <w:bodyDiv w:val="1"/>
      <w:marLeft w:val="0"/>
      <w:marRight w:val="0"/>
      <w:marTop w:val="0"/>
      <w:marBottom w:val="0"/>
      <w:divBdr>
        <w:top w:val="none" w:sz="0" w:space="0" w:color="auto"/>
        <w:left w:val="none" w:sz="0" w:space="0" w:color="auto"/>
        <w:bottom w:val="none" w:sz="0" w:space="0" w:color="auto"/>
        <w:right w:val="none" w:sz="0" w:space="0" w:color="auto"/>
      </w:divBdr>
    </w:div>
    <w:div w:id="180173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5NUHHDQN7SK2-1476151046-25307</_dlc_DocId>
    <_dlc_DocIdUrl xmlns="f166a696-7b5b-4ccd-9f0c-ffde0cceec81">
      <Url>https://ericsson.sharepoint.com/sites/star/_layouts/15/DocIdRedir.aspx?ID=5NUHHDQN7SK2-1476151046-25307</Url>
      <Description>5NUHHDQN7SK2-1476151046-25307</Description>
    </_dlc_DocIdUrl>
  </documentManagement>
</p:properties>
</file>

<file path=customXml/itemProps1.xml><?xml version="1.0" encoding="utf-8"?>
<ds:datastoreItem xmlns:ds="http://schemas.openxmlformats.org/officeDocument/2006/customXml" ds:itemID="{1DD07E55-615E-4F51-A448-4C3D20F68962}">
  <ds:schemaRefs>
    <ds:schemaRef ds:uri="http://schemas.microsoft.com/sharepoint/v3/contenttype/forms"/>
  </ds:schemaRefs>
</ds:datastoreItem>
</file>

<file path=customXml/itemProps2.xml><?xml version="1.0" encoding="utf-8"?>
<ds:datastoreItem xmlns:ds="http://schemas.openxmlformats.org/officeDocument/2006/customXml" ds:itemID="{A513ED52-CB76-4B8A-B8DA-80BAA20D7149}">
  <ds:schemaRefs>
    <ds:schemaRef ds:uri="http://schemas.microsoft.com/sharepoint/events"/>
  </ds:schemaRefs>
</ds:datastoreItem>
</file>

<file path=customXml/itemProps3.xml><?xml version="1.0" encoding="utf-8"?>
<ds:datastoreItem xmlns:ds="http://schemas.openxmlformats.org/officeDocument/2006/customXml" ds:itemID="{71357E5F-A76D-49F0-80BE-C0F60C415E76}">
  <ds:schemaRefs>
    <ds:schemaRef ds:uri="Microsoft.SharePoint.Taxonomy.ContentTypeSync"/>
  </ds:schemaRefs>
</ds:datastoreItem>
</file>

<file path=customXml/itemProps4.xml><?xml version="1.0" encoding="utf-8"?>
<ds:datastoreItem xmlns:ds="http://schemas.openxmlformats.org/officeDocument/2006/customXml" ds:itemID="{A2D8C7E6-0050-42C6-A4AD-2506D1170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8A38BA-F1C6-4455-A600-50377C257C05}">
  <ds:schemaRefs>
    <ds:schemaRef ds:uri="611109f9-ed58-4498-a270-1fb2086a5321"/>
    <ds:schemaRef ds:uri="f166a696-7b5b-4ccd-9f0c-ffde0cceec81"/>
    <ds:schemaRef ds:uri="http://www.w3.org/XML/1998/namespace"/>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sharepoint/v4"/>
    <ds:schemaRef ds:uri="d8762117-8292-4133-b1c7-eab5c6487cf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2</cp:revision>
  <dcterms:created xsi:type="dcterms:W3CDTF">2018-06-25T15:39:00Z</dcterms:created>
  <dcterms:modified xsi:type="dcterms:W3CDTF">2018-06-25T15:39:00Z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8898b9f0-2314-473e-bb22-769bad728c67</vt:lpwstr>
  </property>
</Properties>
</file>